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86" w:rsidRPr="00082C86" w:rsidRDefault="00082C86" w:rsidP="00082C86">
      <w:pPr>
        <w:spacing w:before="50" w:after="5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82C86">
        <w:rPr>
          <w:rFonts w:ascii="Times New Roman" w:hAnsi="Times New Roman"/>
          <w:b/>
          <w:sz w:val="24"/>
          <w:szCs w:val="24"/>
          <w:lang w:eastAsia="ru-RU"/>
        </w:rPr>
        <w:t>ЗАТВЕРДЖЕНО</w:t>
      </w:r>
    </w:p>
    <w:p w:rsidR="00082C86" w:rsidRPr="00082C86" w:rsidRDefault="00082C86" w:rsidP="00082C86">
      <w:pPr>
        <w:tabs>
          <w:tab w:val="left" w:pos="550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2C86">
        <w:rPr>
          <w:rFonts w:ascii="Times New Roman" w:hAnsi="Times New Roman"/>
          <w:sz w:val="24"/>
          <w:szCs w:val="24"/>
          <w:lang w:eastAsia="ru-RU"/>
        </w:rPr>
        <w:t xml:space="preserve">Наказом керівника апарату </w:t>
      </w:r>
    </w:p>
    <w:p w:rsidR="00082C86" w:rsidRPr="00082C86" w:rsidRDefault="00082C86" w:rsidP="00082C86">
      <w:pPr>
        <w:tabs>
          <w:tab w:val="left" w:pos="550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2C86">
        <w:rPr>
          <w:rFonts w:ascii="Times New Roman" w:hAnsi="Times New Roman"/>
          <w:sz w:val="24"/>
          <w:szCs w:val="24"/>
          <w:lang w:eastAsia="ru-RU"/>
        </w:rPr>
        <w:t>Кілійського районного суду</w:t>
      </w:r>
    </w:p>
    <w:p w:rsidR="00082C86" w:rsidRPr="00082C86" w:rsidRDefault="00082C86" w:rsidP="00082C86">
      <w:pPr>
        <w:tabs>
          <w:tab w:val="left" w:pos="550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2C86">
        <w:rPr>
          <w:rFonts w:ascii="Times New Roman" w:hAnsi="Times New Roman"/>
          <w:sz w:val="24"/>
          <w:szCs w:val="24"/>
          <w:lang w:eastAsia="ru-RU"/>
        </w:rPr>
        <w:t xml:space="preserve">Одеської області </w:t>
      </w:r>
    </w:p>
    <w:p w:rsidR="00082C86" w:rsidRPr="00082C86" w:rsidRDefault="00082C86" w:rsidP="00082C86">
      <w:pPr>
        <w:tabs>
          <w:tab w:val="left" w:pos="6870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uk-UA"/>
        </w:rPr>
      </w:pPr>
      <w:r w:rsidRPr="00082C86">
        <w:rPr>
          <w:rFonts w:ascii="Times New Roman" w:hAnsi="Times New Roman"/>
          <w:sz w:val="24"/>
          <w:szCs w:val="24"/>
          <w:lang w:eastAsia="uk-UA"/>
        </w:rPr>
        <w:t>№_</w:t>
      </w:r>
      <w:r w:rsidRPr="00082C86">
        <w:rPr>
          <w:rFonts w:ascii="Times New Roman" w:hAnsi="Times New Roman"/>
          <w:sz w:val="24"/>
          <w:szCs w:val="24"/>
          <w:u w:val="single"/>
          <w:lang w:eastAsia="uk-UA"/>
        </w:rPr>
        <w:t>9-зп/к</w:t>
      </w:r>
      <w:r w:rsidRPr="00082C86">
        <w:rPr>
          <w:rFonts w:ascii="Times New Roman" w:hAnsi="Times New Roman"/>
          <w:sz w:val="24"/>
          <w:szCs w:val="24"/>
          <w:lang w:eastAsia="uk-UA"/>
        </w:rPr>
        <w:t xml:space="preserve"> від «19» </w:t>
      </w:r>
      <w:r w:rsidRPr="00082C86">
        <w:rPr>
          <w:rFonts w:ascii="Times New Roman" w:hAnsi="Times New Roman"/>
          <w:sz w:val="24"/>
          <w:szCs w:val="24"/>
          <w:u w:val="single"/>
          <w:lang w:eastAsia="uk-UA"/>
        </w:rPr>
        <w:t>березня</w:t>
      </w:r>
      <w:r w:rsidRPr="00082C86">
        <w:rPr>
          <w:rFonts w:ascii="Times New Roman" w:hAnsi="Times New Roman"/>
          <w:sz w:val="24"/>
          <w:szCs w:val="24"/>
          <w:lang w:eastAsia="uk-UA"/>
        </w:rPr>
        <w:t xml:space="preserve"> 2019 року </w:t>
      </w:r>
    </w:p>
    <w:p w:rsidR="00082C86" w:rsidRPr="00082C86" w:rsidRDefault="00082C86" w:rsidP="00082C86">
      <w:pPr>
        <w:tabs>
          <w:tab w:val="left" w:pos="68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082C86" w:rsidRPr="00082C86" w:rsidRDefault="00082C86" w:rsidP="00082C86">
      <w:pPr>
        <w:tabs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082C86" w:rsidRPr="00082C86" w:rsidRDefault="00082C86" w:rsidP="00082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82C86">
        <w:rPr>
          <w:rFonts w:ascii="Times New Roman" w:hAnsi="Times New Roman"/>
          <w:b/>
          <w:sz w:val="24"/>
          <w:szCs w:val="24"/>
          <w:lang w:eastAsia="uk-UA"/>
        </w:rPr>
        <w:t xml:space="preserve">УМОВИ </w:t>
      </w:r>
      <w:r w:rsidRPr="00082C86">
        <w:rPr>
          <w:rFonts w:ascii="Times New Roman" w:hAnsi="Times New Roman"/>
          <w:b/>
          <w:sz w:val="24"/>
          <w:szCs w:val="24"/>
          <w:lang w:eastAsia="uk-UA"/>
        </w:rPr>
        <w:br/>
        <w:t>проведення конкурсу</w:t>
      </w:r>
    </w:p>
    <w:p w:rsidR="00082C86" w:rsidRPr="00082C86" w:rsidRDefault="00082C86" w:rsidP="00082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82C86">
        <w:rPr>
          <w:rFonts w:ascii="Times New Roman" w:hAnsi="Times New Roman"/>
          <w:b/>
          <w:sz w:val="24"/>
          <w:szCs w:val="24"/>
          <w:lang w:eastAsia="uk-UA"/>
        </w:rPr>
        <w:t>на зайняття вакантної посади державного службовця (категорії «В»)</w:t>
      </w:r>
    </w:p>
    <w:p w:rsidR="00082C86" w:rsidRPr="00082C86" w:rsidRDefault="00082C86" w:rsidP="00082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82C86">
        <w:rPr>
          <w:rFonts w:ascii="Times New Roman" w:hAnsi="Times New Roman"/>
          <w:b/>
          <w:sz w:val="24"/>
          <w:szCs w:val="24"/>
          <w:lang w:eastAsia="uk-UA"/>
        </w:rPr>
        <w:t xml:space="preserve">головного спеціаліста (з інформаційних технологій)  </w:t>
      </w:r>
    </w:p>
    <w:p w:rsidR="00082C86" w:rsidRPr="00082C86" w:rsidRDefault="00082C86" w:rsidP="00082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82C86">
        <w:rPr>
          <w:rFonts w:ascii="Times New Roman" w:hAnsi="Times New Roman"/>
          <w:b/>
          <w:sz w:val="24"/>
          <w:szCs w:val="24"/>
          <w:lang w:eastAsia="uk-UA"/>
        </w:rPr>
        <w:t>Кілійського районного суду Одеської області</w:t>
      </w:r>
    </w:p>
    <w:p w:rsidR="00082C86" w:rsidRPr="00082C86" w:rsidRDefault="00082C86" w:rsidP="00082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82C86">
        <w:rPr>
          <w:rFonts w:ascii="Times New Roman" w:hAnsi="Times New Roman"/>
          <w:b/>
          <w:sz w:val="24"/>
          <w:szCs w:val="24"/>
          <w:lang w:eastAsia="uk-UA"/>
        </w:rPr>
        <w:t>(Одеська область,  м. Кілія, вул. Миру, 19)</w:t>
      </w:r>
    </w:p>
    <w:p w:rsidR="00082C86" w:rsidRPr="00082C86" w:rsidRDefault="00082C86" w:rsidP="00082C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082C86">
        <w:rPr>
          <w:rFonts w:ascii="Times New Roman" w:hAnsi="Times New Roman"/>
          <w:sz w:val="24"/>
          <w:szCs w:val="24"/>
          <w:lang w:eastAsia="uk-UA"/>
        </w:rPr>
        <w:t>(одна вакансія)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8"/>
        <w:gridCol w:w="3059"/>
        <w:gridCol w:w="6262"/>
      </w:tblGrid>
      <w:tr w:rsidR="00082C86" w:rsidRPr="00082C86" w:rsidTr="00082C86">
        <w:tc>
          <w:tcPr>
            <w:tcW w:w="9513" w:type="dxa"/>
            <w:gridSpan w:val="3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b/>
                <w:color w:val="000000"/>
                <w:lang w:val="ru-RU" w:eastAsia="ru-RU"/>
              </w:rPr>
              <w:t>Загальні</w:t>
            </w:r>
            <w:proofErr w:type="spellEnd"/>
            <w:r w:rsidRPr="00082C86"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b/>
                <w:color w:val="000000"/>
                <w:lang w:val="ru-RU" w:eastAsia="ru-RU"/>
              </w:rPr>
              <w:t>умови</w:t>
            </w:r>
            <w:proofErr w:type="spellEnd"/>
          </w:p>
        </w:tc>
      </w:tr>
      <w:tr w:rsidR="00082C86" w:rsidRPr="00082C86" w:rsidTr="00082C86">
        <w:trPr>
          <w:trHeight w:val="874"/>
        </w:trPr>
        <w:tc>
          <w:tcPr>
            <w:tcW w:w="3933" w:type="dxa"/>
            <w:gridSpan w:val="2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Посадові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обов’язки</w:t>
            </w:r>
            <w:proofErr w:type="spellEnd"/>
          </w:p>
        </w:tc>
        <w:tc>
          <w:tcPr>
            <w:tcW w:w="5580" w:type="dxa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1.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Організовуєвпровадження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роботі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суду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комп'ютернихтехнологій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: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встановленнякомп'ютерного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обладнання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комплексівтехнічноїфіксації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судового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процесу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запровадженнякомп'ютернихпрограмстатистичноїзвітності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автоматизованої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системи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електронногодокументообігу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створеннялокальноїкомп'ютерноїмережі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підключення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до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корпоративноїмережі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по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виділеномузахищеному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каналу,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встановлення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суді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спеціальногокомп'ютерного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обладнання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тощо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,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забезпечуєздійсненнявiдповiдногомоніторингу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2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Забезпечуєадмініструванняавтоматизованихробочихмісць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суддів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апарату суду.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3.Забезпечує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введення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експлуатацію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встановлення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програмнеобслуговуваннякомп'ютерної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техніки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периферійного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обладнання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оргтехніки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що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знаходяться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балансі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4.Організовує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проведенняробіт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щодо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інсталяціїліцензійногопрограмного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5.Здійснює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практичну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методичнудопомогусуддям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і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працівникам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апарату суду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питань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роботи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ліцензійногопрограмного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комп’ютерного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обладнання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що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знаходяться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балансі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суду. За погодженням з головою суду, керівником апарату суду, проводить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заняття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щодо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вивчення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працівниками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апарату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безпечного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комп’ютерної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техніки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програмного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6.Здійснює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обслуговування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забезпечуємоніторингвведення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експлуатацію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організовуєобслуговуваннякомп'ютерноїмережі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поточнеадміністрування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мережного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обладнання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локальноїкомп'ютерноїмережі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адміністрування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контролера домену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серверівкомп'ютерноїмережі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7.Забезпечує доступ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користувачів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до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внутрішніхінформаційнихресурсів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8.Здійснює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моніторинг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дотримання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технологіїексплуатаціїпрограмного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антивірусногозахистулокальноїкомп'ютерноїмережі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9.Забезпечує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виявлення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і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попередження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недоліків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у роботі працівників суду під час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комп'ютерної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lastRenderedPageBreak/>
              <w:t>оргтехніки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системного та прикладного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програмного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10.Проводить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аналіз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стану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інформаційного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 та вносить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пропозиції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щодо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вдосконалення форм і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методів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роботи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частиніінформаційного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діяльності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суду, надає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відповіднізвіти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11.Забезпечує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адміністрування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постійнеоновленняінформації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власному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WЕВ-сайті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 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складі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WEB-пopтaлy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«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Судовавлада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України».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12.Забезпечує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приймання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відправленняофіційноїелектронноїпошти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що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надходить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на адресу суду,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контролюєдодержання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працівниками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апарату Інструкції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електронноїпошти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13.Здійснює заходи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технічногозахистуінформації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обмеженим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доступом, яка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міститьвідомості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що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становлять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державну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таємницю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14.Контролює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додержаннясуддями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працівниками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апарату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інструкції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щодо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користуванняперсональнимкомп’ютером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15.Приймає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учать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діяльності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інвентаризаційноїкомісії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при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проведенніінвентаризаційкомп’ютерної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периферійної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техніки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програмного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16.Проводить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своєчаснеоновленнябазиданихінформаційно-правової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системи «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Ліга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Закон»,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забезпечує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доступ суддів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апарату до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вказаної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системи.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17.Надає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рекомендації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пропозиції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щодо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придбання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техніки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пристроїв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вводу-виводуінформації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витратнихматеріалів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за погодженням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керівником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апарату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займаєтьсяреалізацієюсхваленихпропозицій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18.Вносить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пропозиції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керівнику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апарату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голові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щодо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розподілу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або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перерозподілукомп’ютерної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техніки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що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перебуває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балансі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метою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збалансованого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нею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урахуваннямпріоритетностізавданьпов’язаних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виконаннямпрограмиінформатизації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19.Перевіряє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цілісність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безпекуелектронноїінформаційноїбазиданих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суду, а в разі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виявленняпошкодження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або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несанкціонованого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доступу до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неї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негайноінформує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керівника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апарату та голову суду.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20.Контролює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доступу до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мережіІнтернет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службовихціляхсудцями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працівниками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апарату суду,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якимнаданодозвіл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її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21.Здійснює заходи для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підготовки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і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надіслання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до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Єдиного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державного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реєструкопійсудовихрішень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електроннійформі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використаннямелектронного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цифрового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підпису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22.Забезпечує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інформаційнийобмін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через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комп’ютерну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мережу,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включаючи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надання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електронних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адрес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працівникам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підтримкупоштовихскриньок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єдиномупоштовомудомені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;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розміщенняпоштовихскриньок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Єдиномусервері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;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антивіруснийзахист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23.Забезпечує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функціонуванняавтоматизованої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системи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електронногодокументообігу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 суді.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24.Запобігає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встановленню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використаннюсторонньогопрограмного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медіаконтенту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що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безпосередньо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не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пов’язані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роботою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25.Здійснює контроль за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працівниками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lastRenderedPageBreak/>
              <w:t>зміннихносіївінформації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26.Погоджує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керівництвом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питання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щодо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локальніймережіособистоїкомп’ютерної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техніки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працівників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27.Організовує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створеннякопійелектронноїінформаціїкористувачами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забезпечує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ведення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архівуінформаційнихресурсів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суду.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Забезпечуєрегулярнуархіваціюданих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які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зберігаються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на серверах, у тому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числі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зняттякопійбазиданих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28.Дотримується правил та норм з охорони праці та техніки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безпеки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правил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експлуатаціїтехнічнихзасобів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29.Забезпечує контроль за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формуванням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надсиланнямпосилок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єдинійсудовійінформаційнійсистемі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(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підсистема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«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Судова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статистика»).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30.Забезпечує контроль за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своєчаснимвнесенням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до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автоматизованої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системи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документообігу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данихобліково-статистичнихкарток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по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всіх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категоріях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карток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осіб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стосовноякихрозглянутоматеріаликримінальногопровадження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формуваннязвітів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всіх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форм в електронному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варіанті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їх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направлення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31.Проводить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моніторингновітніхтехнологій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які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можуть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покращити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роботу суду.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32.Здійснює контроль за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працездатністюкомп’ютерної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оргтехніки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суду, яка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знаходиться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на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балансі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суду, вносить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пропозиціїкерівництву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суду про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необхідність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ремонту,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обслуговування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замінизазначеного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обладнання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33.Здійснює контроль за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наявністю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використаннямпосадовими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особами суду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електронно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-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цифровихпідписів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34.Здійснює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координаціюпобудови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впровадження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і подальше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супроводженнякомплексної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системи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захистуінформаціїінформаційно-телекомунікаційної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системи: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34.1.Здійснює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організаційне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завдань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побудови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і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впровадження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керування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комплексною системою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захистуінформації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інформаційно-телекомунікаційнійсистемі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контроль за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її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функціонуванням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34.2.Організовує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виконує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роботи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визначеннявимог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до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захистуінформації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проектування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розроблення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і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модернізаціїкомплексної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системи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захистуінформації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34.3.Здійснює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експлуатацію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обслуговування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підтримкупрацездатностікомплексної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системи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захистуінформації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34.4.Забезпечує контроль за станом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захищеностіінформації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в інформаційно-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телекомунікаційнійсистемі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34.5.Організовує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здійснює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технічногозахистуінформації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і контроль за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його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станом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інформаційно-телекомунікаційнійсистемі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34.6.Організовує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роботи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із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захистуінформації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забезпечувати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контроль за станом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захищеності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WEB-cтopiнки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35.Надає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щомісячнуінформацію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щодо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кількостінаправлених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до ЄДР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судовихрішень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.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Отримує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 xml:space="preserve"> та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відправляєелектроннупошту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uk-UA"/>
              </w:rPr>
              <w:t>.</w:t>
            </w:r>
          </w:p>
        </w:tc>
      </w:tr>
      <w:tr w:rsidR="00082C86" w:rsidRPr="00082C86" w:rsidTr="00082C86">
        <w:trPr>
          <w:trHeight w:val="1345"/>
        </w:trPr>
        <w:tc>
          <w:tcPr>
            <w:tcW w:w="3933" w:type="dxa"/>
            <w:gridSpan w:val="2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ru-RU"/>
              </w:rPr>
              <w:lastRenderedPageBreak/>
              <w:t>Умови оплати праці</w:t>
            </w:r>
          </w:p>
        </w:tc>
        <w:tc>
          <w:tcPr>
            <w:tcW w:w="5580" w:type="dxa"/>
          </w:tcPr>
          <w:p w:rsidR="00082C86" w:rsidRPr="00082C86" w:rsidRDefault="00082C86" w:rsidP="00082C86">
            <w:pPr>
              <w:shd w:val="clear" w:color="auto" w:fill="FFFFFF"/>
              <w:spacing w:after="0" w:line="240" w:lineRule="auto"/>
              <w:ind w:left="176" w:right="125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Посадовий оклад – 4900 грн.</w:t>
            </w:r>
          </w:p>
          <w:p w:rsidR="00082C86" w:rsidRPr="00082C86" w:rsidRDefault="00082C86" w:rsidP="00082C86">
            <w:pPr>
              <w:shd w:val="clear" w:color="auto" w:fill="FFFFFF"/>
              <w:spacing w:after="0" w:line="240" w:lineRule="auto"/>
              <w:ind w:left="176" w:right="125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ru-RU"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Надбавки, виплати, премії відповідно до статей 50, 52 Закону України «Про державну службу» від 10 грудня 2015 року № 889-</w:t>
            </w:r>
            <w:r w:rsidRPr="00082C86">
              <w:rPr>
                <w:rFonts w:ascii="Times New Roman" w:hAnsi="Times New Roman"/>
                <w:lang w:val="ru-RU" w:eastAsia="ru-RU"/>
              </w:rPr>
              <w:t>V</w:t>
            </w:r>
            <w:r w:rsidRPr="00082C86">
              <w:rPr>
                <w:rFonts w:ascii="Times New Roman" w:hAnsi="Times New Roman"/>
                <w:lang w:eastAsia="ru-RU"/>
              </w:rPr>
              <w:t>ІІІ, постанови Кабінету Міністрів України від 18.01.2017 № 15 «Питання оплати праці працівників державних органів»</w:t>
            </w:r>
          </w:p>
        </w:tc>
      </w:tr>
      <w:tr w:rsidR="00082C86" w:rsidRPr="00082C86" w:rsidTr="00082C86">
        <w:tc>
          <w:tcPr>
            <w:tcW w:w="3933" w:type="dxa"/>
            <w:gridSpan w:val="2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Інформація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про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строковість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чи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безстроковість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призначення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на посаду</w:t>
            </w:r>
          </w:p>
        </w:tc>
        <w:tc>
          <w:tcPr>
            <w:tcW w:w="5580" w:type="dxa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-206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eastAsia="ru-RU"/>
              </w:rPr>
              <w:t>Б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езстроков</w:t>
            </w:r>
            <w:proofErr w:type="spellEnd"/>
            <w:r w:rsidRPr="00082C86">
              <w:rPr>
                <w:rFonts w:ascii="Times New Roman" w:hAnsi="Times New Roman"/>
                <w:szCs w:val="20"/>
                <w:lang w:eastAsia="ru-RU"/>
              </w:rPr>
              <w:t>а</w:t>
            </w:r>
          </w:p>
        </w:tc>
      </w:tr>
      <w:tr w:rsidR="00082C86" w:rsidRPr="00082C86" w:rsidTr="00082C86">
        <w:tc>
          <w:tcPr>
            <w:tcW w:w="3933" w:type="dxa"/>
            <w:gridSpan w:val="2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42"/>
              <w:rPr>
                <w:rFonts w:ascii="Times New Roman" w:hAnsi="Times New Roman"/>
                <w:szCs w:val="20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Перелікдокументів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необхідних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для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участі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в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конкурсі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, та строк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їх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подання</w:t>
            </w:r>
            <w:proofErr w:type="spellEnd"/>
          </w:p>
        </w:tc>
        <w:tc>
          <w:tcPr>
            <w:tcW w:w="5580" w:type="dxa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val="ru-RU" w:eastAsia="ru-RU"/>
              </w:rPr>
            </w:pPr>
            <w:r w:rsidRPr="00082C86">
              <w:rPr>
                <w:rFonts w:ascii="Times New Roman" w:hAnsi="Times New Roman"/>
                <w:lang w:val="ru-RU" w:eastAsia="ru-RU"/>
              </w:rPr>
              <w:t xml:space="preserve">1.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Копія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паспорта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громадянина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України.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val="ru-RU" w:eastAsia="ru-RU"/>
              </w:rPr>
            </w:pPr>
            <w:r w:rsidRPr="00082C86">
              <w:rPr>
                <w:rFonts w:ascii="Times New Roman" w:hAnsi="Times New Roman"/>
                <w:lang w:val="ru-RU" w:eastAsia="ru-RU"/>
              </w:rPr>
              <w:t xml:space="preserve">2.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Письмовазаява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про участь у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конкурсі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із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зазначеннямосновнихмотивів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щодо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зайняття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посади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державної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служби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, до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якоїдодається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резюме у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довільнійформі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>.</w:t>
            </w:r>
          </w:p>
          <w:p w:rsidR="00082C86" w:rsidRPr="00082C86" w:rsidRDefault="00082C86" w:rsidP="00082C86">
            <w:pPr>
              <w:spacing w:after="0" w:line="240" w:lineRule="auto"/>
              <w:ind w:left="176" w:right="127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 xml:space="preserve">3. </w:t>
            </w:r>
            <w:r w:rsidRPr="00082C86">
              <w:rPr>
                <w:rFonts w:ascii="Times New Roman" w:hAnsi="Times New Roman"/>
                <w:lang w:eastAsia="uk-UA"/>
              </w:rPr>
              <w:t xml:space="preserve">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082C86">
                <w:rPr>
                  <w:rFonts w:ascii="Times New Roman" w:hAnsi="Times New Roman"/>
                  <w:color w:val="548DD4"/>
                  <w:u w:val="single"/>
                  <w:lang w:eastAsia="uk-UA"/>
                </w:rPr>
                <w:t>частиною третьою</w:t>
              </w:r>
            </w:hyperlink>
            <w:r w:rsidRPr="00082C86">
              <w:rPr>
                <w:rFonts w:ascii="Times New Roman" w:hAnsi="Times New Roman"/>
                <w:lang w:eastAsia="uk-UA"/>
              </w:rPr>
              <w:t xml:space="preserve"> або </w:t>
            </w:r>
            <w:hyperlink r:id="rId6" w:anchor="n14" w:tgtFrame="_blank" w:history="1">
              <w:r w:rsidRPr="00082C86">
                <w:rPr>
                  <w:rFonts w:ascii="Times New Roman" w:hAnsi="Times New Roman"/>
                  <w:color w:val="548DD4"/>
                  <w:u w:val="single"/>
                  <w:lang w:eastAsia="uk-UA"/>
                </w:rPr>
                <w:t>четвертою</w:t>
              </w:r>
            </w:hyperlink>
            <w:r w:rsidRPr="00082C86">
              <w:rPr>
                <w:rFonts w:ascii="Times New Roman" w:hAnsi="Times New Roman"/>
                <w:lang w:eastAsia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val="ru-RU" w:eastAsia="ru-RU"/>
              </w:rPr>
              <w:t>4.Копії документа (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документів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) про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освіту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>.</w:t>
            </w:r>
          </w:p>
          <w:p w:rsidR="00082C86" w:rsidRPr="00082C86" w:rsidRDefault="00082C86" w:rsidP="00082C86">
            <w:pPr>
              <w:spacing w:after="0" w:line="240" w:lineRule="auto"/>
              <w:ind w:left="202" w:right="130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val="ru-RU" w:eastAsia="ru-RU"/>
              </w:rPr>
              <w:t xml:space="preserve">5. </w:t>
            </w:r>
            <w:r w:rsidRPr="00082C86">
              <w:rPr>
                <w:rFonts w:ascii="Times New Roman" w:hAnsi="Times New Roman"/>
                <w:lang w:eastAsia="ru-RU"/>
              </w:rPr>
              <w:t>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  посвідчення, а оригінал обов’язково пред’являється до проходження тестування);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6</w:t>
            </w:r>
            <w:r w:rsidRPr="00D233F1">
              <w:rPr>
                <w:rFonts w:ascii="Times New Roman" w:hAnsi="Times New Roman"/>
                <w:lang w:eastAsia="ru-RU"/>
              </w:rPr>
              <w:t>.Заповненаособовакарткавстановленогозразка.</w:t>
            </w:r>
          </w:p>
          <w:p w:rsidR="00082C86" w:rsidRPr="00082C86" w:rsidRDefault="00082C86" w:rsidP="00082C86">
            <w:pPr>
              <w:shd w:val="clear" w:color="auto" w:fill="FFFFFF"/>
              <w:ind w:left="202" w:right="130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HelveticaNeueCyr-Roman" w:hAnsi="HelveticaNeueCyr-Roman"/>
                <w:shd w:val="clear" w:color="auto" w:fill="FFFFFF"/>
                <w:lang/>
              </w:rPr>
              <w:t xml:space="preserve">7. </w:t>
            </w:r>
            <w:r w:rsidRPr="00082C86">
              <w:rPr>
                <w:rFonts w:ascii="Times New Roman" w:hAnsi="Times New Roman"/>
                <w:lang w:eastAsia="ru-RU"/>
              </w:rPr>
              <w:t>Д</w:t>
            </w:r>
            <w:r w:rsidRPr="00D233F1">
              <w:rPr>
                <w:rFonts w:ascii="Times New Roman" w:hAnsi="Times New Roman"/>
                <w:lang w:eastAsia="ru-RU"/>
              </w:rPr>
              <w:t>еклараці</w:t>
            </w:r>
            <w:r w:rsidRPr="00082C86">
              <w:rPr>
                <w:rFonts w:ascii="Times New Roman" w:hAnsi="Times New Roman"/>
                <w:lang w:eastAsia="ru-RU"/>
              </w:rPr>
              <w:t>я</w:t>
            </w:r>
            <w:r w:rsidRPr="00D233F1">
              <w:rPr>
                <w:rFonts w:ascii="Times New Roman" w:hAnsi="Times New Roman"/>
                <w:lang w:eastAsia="ru-RU"/>
              </w:rPr>
              <w:t xml:space="preserve"> особи, уповноваженої на виконання </w:t>
            </w:r>
            <w:proofErr w:type="spellStart"/>
            <w:r w:rsidRPr="00D233F1">
              <w:rPr>
                <w:rFonts w:ascii="Times New Roman" w:hAnsi="Times New Roman"/>
                <w:lang w:eastAsia="ru-RU"/>
              </w:rPr>
              <w:t>функційдержави</w:t>
            </w:r>
            <w:proofErr w:type="spellEnd"/>
            <w:r w:rsidRPr="00D233F1">
              <w:rPr>
                <w:rFonts w:ascii="Times New Roman" w:hAnsi="Times New Roman"/>
                <w:lang w:eastAsia="ru-RU"/>
              </w:rPr>
              <w:t xml:space="preserve"> або місцевого самоврядування, за минулий рік</w:t>
            </w:r>
            <w:r w:rsidRPr="00082C86">
              <w:rPr>
                <w:rFonts w:ascii="Times New Roman" w:hAnsi="Times New Roman"/>
                <w:lang w:eastAsia="ru-RU"/>
              </w:rPr>
              <w:t>(надається у вигляді роздрукованого примірника заповненої декларації на офіційному веб-сайті НАЗК.</w:t>
            </w:r>
          </w:p>
          <w:p w:rsidR="00082C86" w:rsidRPr="00082C86" w:rsidRDefault="00082C86" w:rsidP="00082C86">
            <w:pPr>
              <w:spacing w:after="0" w:line="240" w:lineRule="auto"/>
              <w:ind w:left="202" w:right="130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У разі подання документів для участі у конкурсі особисто або поштою заява, зазначена у підпункті 2 цього пункту, пишеться власноручно або з використанням комп’ютерної техніки (із проставленням власноручного підпису), а заява, зазначена у підпункті 3 цього пункту, - власноручно.</w:t>
            </w:r>
          </w:p>
          <w:p w:rsidR="00082C86" w:rsidRPr="00082C86" w:rsidRDefault="00082C86" w:rsidP="00082C86">
            <w:pPr>
              <w:spacing w:after="0" w:line="240" w:lineRule="auto"/>
              <w:ind w:left="202" w:right="146"/>
              <w:jc w:val="both"/>
              <w:rPr>
                <w:rFonts w:ascii="Times New Roman" w:hAnsi="Times New Roman"/>
                <w:lang w:eastAsia="uk-UA"/>
              </w:rPr>
            </w:pPr>
          </w:p>
          <w:p w:rsidR="00082C86" w:rsidRPr="00082C86" w:rsidRDefault="00082C86" w:rsidP="00082C86">
            <w:pPr>
              <w:spacing w:after="0" w:line="240" w:lineRule="auto"/>
              <w:ind w:left="202" w:right="146"/>
              <w:jc w:val="both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Строк подання документів - 15 календарних днів з дня оприлюднення інформації про проведення конкурсу на офіційному сайті Національного агентства з питань державної служби.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Остання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дата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прийняття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документів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- до 1</w:t>
            </w:r>
            <w:r w:rsidRPr="00082C86">
              <w:rPr>
                <w:rFonts w:ascii="Times New Roman" w:hAnsi="Times New Roman"/>
                <w:lang w:eastAsia="ru-RU"/>
              </w:rPr>
              <w:t>7</w:t>
            </w:r>
            <w:r w:rsidRPr="00082C86">
              <w:rPr>
                <w:rFonts w:ascii="Times New Roman" w:hAnsi="Times New Roman"/>
                <w:lang w:val="ru-RU" w:eastAsia="ru-RU"/>
              </w:rPr>
              <w:t xml:space="preserve"> год. </w:t>
            </w:r>
            <w:r w:rsidRPr="00082C86">
              <w:rPr>
                <w:rFonts w:ascii="Times New Roman" w:hAnsi="Times New Roman"/>
                <w:lang w:eastAsia="ru-RU"/>
              </w:rPr>
              <w:t>00</w:t>
            </w:r>
            <w:r w:rsidRPr="00082C86">
              <w:rPr>
                <w:rFonts w:ascii="Times New Roman" w:hAnsi="Times New Roman"/>
                <w:lang w:val="ru-RU" w:eastAsia="ru-RU"/>
              </w:rPr>
              <w:t xml:space="preserve"> хв. </w:t>
            </w:r>
            <w:r w:rsidRPr="00082C86">
              <w:rPr>
                <w:rFonts w:ascii="Times New Roman" w:hAnsi="Times New Roman"/>
                <w:lang w:eastAsia="ru-RU"/>
              </w:rPr>
              <w:t>02 квітня</w:t>
            </w:r>
            <w:r w:rsidRPr="00082C86">
              <w:rPr>
                <w:rFonts w:ascii="Times New Roman" w:hAnsi="Times New Roman"/>
                <w:lang w:val="ru-RU" w:eastAsia="ru-RU"/>
              </w:rPr>
              <w:t xml:space="preserve"> 2019 року за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адресою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>: м. Кілія, вул. Миру, 19.</w:t>
            </w:r>
          </w:p>
        </w:tc>
      </w:tr>
      <w:tr w:rsidR="00082C86" w:rsidRPr="00082C86" w:rsidTr="00082C86">
        <w:tc>
          <w:tcPr>
            <w:tcW w:w="3933" w:type="dxa"/>
            <w:gridSpan w:val="2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147" w:right="112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Місце, час та дата проведення конкурсу</w:t>
            </w: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142" w:right="146"/>
              <w:jc w:val="both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 xml:space="preserve">Одеська область м. Кілія, вул. Миру, 19, </w:t>
            </w:r>
            <w:r w:rsidRPr="00082C86">
              <w:rPr>
                <w:rFonts w:ascii="Times New Roman" w:hAnsi="Times New Roman"/>
                <w:b/>
                <w:lang w:eastAsia="uk-UA"/>
              </w:rPr>
              <w:t>11 год. 00 хв.</w:t>
            </w:r>
          </w:p>
          <w:p w:rsidR="00082C86" w:rsidRPr="00082C86" w:rsidRDefault="00082C86" w:rsidP="00D233F1">
            <w:pPr>
              <w:spacing w:after="0" w:line="240" w:lineRule="auto"/>
              <w:ind w:left="142" w:right="146"/>
              <w:jc w:val="both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0</w:t>
            </w:r>
            <w:r w:rsidR="00D233F1">
              <w:rPr>
                <w:rFonts w:ascii="Times New Roman" w:hAnsi="Times New Roman"/>
                <w:lang w:eastAsia="uk-UA"/>
              </w:rPr>
              <w:t>9</w:t>
            </w:r>
            <w:r w:rsidRPr="00082C86">
              <w:rPr>
                <w:rFonts w:ascii="Times New Roman" w:hAnsi="Times New Roman"/>
                <w:lang w:eastAsia="uk-UA"/>
              </w:rPr>
              <w:t xml:space="preserve"> квітня 2019 року </w:t>
            </w:r>
          </w:p>
        </w:tc>
      </w:tr>
      <w:tr w:rsidR="00082C86" w:rsidRPr="00082C86" w:rsidTr="00082C86">
        <w:tc>
          <w:tcPr>
            <w:tcW w:w="3933" w:type="dxa"/>
            <w:gridSpan w:val="2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42"/>
              <w:rPr>
                <w:rFonts w:ascii="Times New Roman" w:hAnsi="Times New Roman"/>
                <w:szCs w:val="20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Прізвище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,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ім’я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та по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батькові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, номер телефону та адреса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електронноїпошти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особи, яка надає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додатковуінформацію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з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питань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проведення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конкурсу</w:t>
            </w:r>
          </w:p>
        </w:tc>
        <w:tc>
          <w:tcPr>
            <w:tcW w:w="5580" w:type="dxa"/>
          </w:tcPr>
          <w:p w:rsidR="00082C86" w:rsidRPr="00082C86" w:rsidRDefault="00082C86" w:rsidP="00082C86">
            <w:pPr>
              <w:spacing w:after="0" w:line="240" w:lineRule="auto"/>
              <w:ind w:left="176"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uk-UA"/>
              </w:rPr>
              <w:t>Іваненко Вікторія Іванівна</w:t>
            </w:r>
          </w:p>
          <w:p w:rsidR="00082C86" w:rsidRPr="00082C86" w:rsidRDefault="00082C86" w:rsidP="00082C86">
            <w:pPr>
              <w:spacing w:after="0" w:line="240" w:lineRule="auto"/>
              <w:ind w:left="176" w:right="12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Тел. (048 43) 4-02-93 </w:t>
            </w:r>
          </w:p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both"/>
              <w:rPr>
                <w:rFonts w:ascii="Times New Roman" w:hAnsi="Times New Roman"/>
                <w:color w:val="17365D"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color w:val="17365D"/>
                <w:sz w:val="24"/>
                <w:szCs w:val="24"/>
                <w:u w:val="single"/>
                <w:lang w:val="ru-RU" w:eastAsia="ru-RU"/>
              </w:rPr>
              <w:t>inbox@</w:t>
            </w:r>
            <w:r w:rsidRPr="00082C86">
              <w:rPr>
                <w:rFonts w:ascii="Times New Roman" w:hAnsi="Times New Roman"/>
                <w:color w:val="17365D"/>
                <w:sz w:val="24"/>
                <w:szCs w:val="24"/>
                <w:u w:val="single"/>
                <w:lang w:val="en-US" w:eastAsia="ru-RU"/>
              </w:rPr>
              <w:t>kl</w:t>
            </w:r>
            <w:proofErr w:type="spellEnd"/>
            <w:r w:rsidRPr="00082C86">
              <w:rPr>
                <w:rFonts w:ascii="Times New Roman" w:hAnsi="Times New Roman"/>
                <w:color w:val="17365D"/>
                <w:sz w:val="24"/>
                <w:szCs w:val="24"/>
                <w:u w:val="single"/>
                <w:lang w:val="ru-RU" w:eastAsia="ru-RU"/>
              </w:rPr>
              <w:t>.</w:t>
            </w:r>
            <w:proofErr w:type="spellStart"/>
            <w:r w:rsidRPr="00082C86">
              <w:rPr>
                <w:rFonts w:ascii="Times New Roman" w:hAnsi="Times New Roman"/>
                <w:color w:val="17365D"/>
                <w:sz w:val="24"/>
                <w:szCs w:val="24"/>
                <w:u w:val="single"/>
                <w:lang w:val="ru-RU" w:eastAsia="ru-RU"/>
              </w:rPr>
              <w:t>od.court.gov.ua</w:t>
            </w:r>
            <w:proofErr w:type="spellEnd"/>
            <w:r w:rsidRPr="00082C86">
              <w:rPr>
                <w:rFonts w:ascii="Times New Roman" w:hAnsi="Times New Roman"/>
                <w:color w:val="17365D"/>
                <w:sz w:val="24"/>
                <w:szCs w:val="24"/>
                <w:u w:val="single"/>
                <w:lang w:val="ru-RU" w:eastAsia="ru-RU"/>
              </w:rPr>
              <w:t xml:space="preserve"> </w:t>
            </w:r>
          </w:p>
        </w:tc>
      </w:tr>
      <w:tr w:rsidR="00082C86" w:rsidRPr="00082C86" w:rsidTr="00082C86">
        <w:tc>
          <w:tcPr>
            <w:tcW w:w="9513" w:type="dxa"/>
            <w:gridSpan w:val="3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right="-206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proofErr w:type="spellStart"/>
            <w:r w:rsidRPr="00082C86">
              <w:rPr>
                <w:rFonts w:ascii="Times New Roman" w:hAnsi="Times New Roman"/>
                <w:b/>
                <w:lang w:val="ru-RU" w:eastAsia="ru-RU"/>
              </w:rPr>
              <w:t>Кваліфікаційні</w:t>
            </w:r>
            <w:proofErr w:type="spellEnd"/>
            <w:r w:rsidRPr="00082C8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b/>
                <w:lang w:val="ru-RU" w:eastAsia="ru-RU"/>
              </w:rPr>
              <w:t>вимоги</w:t>
            </w:r>
            <w:proofErr w:type="spellEnd"/>
          </w:p>
        </w:tc>
      </w:tr>
      <w:tr w:rsidR="00082C86" w:rsidRPr="00082C86" w:rsidTr="00082C86">
        <w:tc>
          <w:tcPr>
            <w:tcW w:w="571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129" w:right="112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Освіта</w:t>
            </w: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171" w:right="145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shd w:val="clear" w:color="auto" w:fill="FFFFFF"/>
                <w:lang w:eastAsia="uk-UA"/>
              </w:rPr>
              <w:t>Вища, за ступеням не нижче молодшого бакалавра або бакалавра</w:t>
            </w:r>
          </w:p>
        </w:tc>
      </w:tr>
      <w:tr w:rsidR="00082C86" w:rsidRPr="00082C86" w:rsidTr="00082C86">
        <w:tc>
          <w:tcPr>
            <w:tcW w:w="571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3362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129" w:right="112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Досвід роботи</w:t>
            </w: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171" w:right="145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Не потребує</w:t>
            </w:r>
          </w:p>
        </w:tc>
      </w:tr>
      <w:tr w:rsidR="00082C86" w:rsidRPr="00082C86" w:rsidTr="00082C86">
        <w:tc>
          <w:tcPr>
            <w:tcW w:w="571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362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129" w:right="112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Володіння державною мовою</w:t>
            </w: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171" w:right="145"/>
              <w:jc w:val="both"/>
              <w:textAlignment w:val="baseline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Вільне володіння державною мовою</w:t>
            </w:r>
          </w:p>
        </w:tc>
      </w:tr>
      <w:tr w:rsidR="00082C86" w:rsidRPr="00082C86" w:rsidTr="00082C86">
        <w:tc>
          <w:tcPr>
            <w:tcW w:w="9513" w:type="dxa"/>
            <w:gridSpan w:val="3"/>
            <w:tcBorders>
              <w:right w:val="single" w:sz="4" w:space="0" w:color="auto"/>
            </w:tcBorders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b/>
                <w:lang w:val="ru-RU" w:eastAsia="ru-RU"/>
              </w:rPr>
              <w:lastRenderedPageBreak/>
              <w:t>Професійнакомпетентність</w:t>
            </w:r>
            <w:proofErr w:type="spellEnd"/>
          </w:p>
        </w:tc>
      </w:tr>
      <w:tr w:rsidR="00082C86" w:rsidRPr="00082C86" w:rsidTr="00082C86">
        <w:tc>
          <w:tcPr>
            <w:tcW w:w="3933" w:type="dxa"/>
            <w:gridSpan w:val="2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Вимога</w:t>
            </w:r>
            <w:proofErr w:type="spellEnd"/>
          </w:p>
        </w:tc>
        <w:tc>
          <w:tcPr>
            <w:tcW w:w="5580" w:type="dxa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76" w:right="127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Компоненти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вимоги</w:t>
            </w:r>
            <w:proofErr w:type="spellEnd"/>
          </w:p>
        </w:tc>
      </w:tr>
      <w:tr w:rsidR="00082C86" w:rsidRPr="00082C86" w:rsidTr="00082C86">
        <w:tc>
          <w:tcPr>
            <w:tcW w:w="571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vAlign w:val="center"/>
          </w:tcPr>
          <w:p w:rsidR="00082C86" w:rsidRPr="00082C86" w:rsidRDefault="00082C86" w:rsidP="00082C86">
            <w:pPr>
              <w:spacing w:after="150" w:line="343" w:lineRule="atLeast"/>
              <w:ind w:left="138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ru-RU"/>
              </w:rPr>
              <w:t>1) вміння працювати з інформацією</w:t>
            </w:r>
          </w:p>
          <w:p w:rsidR="00082C86" w:rsidRPr="00082C86" w:rsidRDefault="00082C86" w:rsidP="00082C86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ru-RU"/>
              </w:rPr>
              <w:t>2) здатність працювати в декількох проектах одночасно</w:t>
            </w:r>
          </w:p>
          <w:p w:rsidR="00082C86" w:rsidRPr="00082C86" w:rsidRDefault="00082C86" w:rsidP="00082C86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ru-RU"/>
              </w:rPr>
              <w:t>3) орієнтація на досягнення кінцевих результатів</w:t>
            </w:r>
          </w:p>
          <w:p w:rsidR="00082C86" w:rsidRPr="00082C86" w:rsidRDefault="00082C86" w:rsidP="00082C86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ru-RU"/>
              </w:rPr>
              <w:t>4) вміння вирішувати комплексні завдання</w:t>
            </w:r>
          </w:p>
          <w:p w:rsidR="00082C86" w:rsidRPr="00082C86" w:rsidRDefault="00082C86" w:rsidP="00082C86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ru-RU"/>
              </w:rPr>
              <w:t>5) вміння ефективно управляти ресурсами</w:t>
            </w:r>
          </w:p>
        </w:tc>
      </w:tr>
      <w:tr w:rsidR="00082C86" w:rsidRPr="00082C86" w:rsidTr="00082C86">
        <w:tc>
          <w:tcPr>
            <w:tcW w:w="571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3362" w:type="dxa"/>
            <w:vAlign w:val="center"/>
          </w:tcPr>
          <w:p w:rsidR="00082C86" w:rsidRPr="00082C86" w:rsidRDefault="00082C86" w:rsidP="00082C86">
            <w:pPr>
              <w:spacing w:after="150" w:line="343" w:lineRule="atLeast"/>
              <w:ind w:left="138" w:right="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210" w:right="1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ru-RU"/>
              </w:rPr>
              <w:t>1) вміння працювати в команді</w:t>
            </w:r>
          </w:p>
          <w:p w:rsidR="00082C86" w:rsidRPr="00082C86" w:rsidRDefault="00082C86" w:rsidP="00082C86">
            <w:pPr>
              <w:spacing w:after="0" w:line="240" w:lineRule="auto"/>
              <w:ind w:left="210"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C86">
              <w:rPr>
                <w:rFonts w:ascii="Times New Roman" w:hAnsi="Times New Roman"/>
                <w:sz w:val="24"/>
                <w:szCs w:val="24"/>
                <w:lang w:eastAsia="ru-RU"/>
              </w:rPr>
              <w:t>2) вміння ефективної координації з іншими</w:t>
            </w:r>
          </w:p>
        </w:tc>
      </w:tr>
      <w:tr w:rsidR="00082C86" w:rsidRPr="00082C86" w:rsidTr="00082C86">
        <w:tc>
          <w:tcPr>
            <w:tcW w:w="571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362" w:type="dxa"/>
            <w:vAlign w:val="center"/>
          </w:tcPr>
          <w:p w:rsidR="00082C86" w:rsidRPr="00082C86" w:rsidRDefault="00082C86" w:rsidP="00082C86">
            <w:pPr>
              <w:spacing w:after="150" w:line="343" w:lineRule="atLeast"/>
              <w:ind w:left="138" w:right="75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Сприйняття змін</w:t>
            </w: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15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Здатність приймати зміни та змінюватись</w:t>
            </w:r>
          </w:p>
        </w:tc>
      </w:tr>
      <w:tr w:rsidR="00082C86" w:rsidRPr="00082C86" w:rsidTr="00082C86">
        <w:tc>
          <w:tcPr>
            <w:tcW w:w="571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3362" w:type="dxa"/>
            <w:vAlign w:val="center"/>
          </w:tcPr>
          <w:p w:rsidR="00082C86" w:rsidRPr="00082C86" w:rsidRDefault="00082C86" w:rsidP="00082C86">
            <w:pPr>
              <w:spacing w:after="150" w:line="343" w:lineRule="atLeast"/>
              <w:ind w:left="138" w:right="75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Технічні вміння</w:t>
            </w: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150" w:line="343" w:lineRule="atLeast"/>
              <w:ind w:left="210" w:right="149"/>
              <w:jc w:val="both"/>
              <w:rPr>
                <w:rFonts w:ascii="Times New Roman" w:hAnsi="Times New Roman"/>
                <w:lang w:val="en-US"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ВпевненийкористувачПК</w:t>
            </w:r>
            <w:r w:rsidRPr="00082C86">
              <w:rPr>
                <w:rFonts w:ascii="Times New Roman" w:hAnsi="Times New Roman"/>
                <w:lang w:val="en-US" w:eastAsia="ru-RU"/>
              </w:rPr>
              <w:t xml:space="preserve"> (Microsoft Word, Microsoft Excel, Microsoft Power Point, Microsoft Outlook, Internet)</w:t>
            </w:r>
          </w:p>
        </w:tc>
      </w:tr>
      <w:tr w:rsidR="00082C86" w:rsidRPr="00082C86" w:rsidTr="00082C86">
        <w:tc>
          <w:tcPr>
            <w:tcW w:w="571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3362" w:type="dxa"/>
            <w:vAlign w:val="center"/>
          </w:tcPr>
          <w:p w:rsidR="00082C86" w:rsidRPr="00082C86" w:rsidRDefault="00082C86" w:rsidP="00082C86">
            <w:pPr>
              <w:spacing w:after="150" w:line="343" w:lineRule="atLeast"/>
              <w:ind w:left="138" w:right="75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Особистісні якості</w:t>
            </w: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1) уміння приймати вчасні та обґрунтовані рішення</w:t>
            </w:r>
          </w:p>
          <w:p w:rsidR="00082C86" w:rsidRPr="00082C86" w:rsidRDefault="00082C86" w:rsidP="00082C86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2) стратегічне мислення</w:t>
            </w:r>
          </w:p>
          <w:p w:rsidR="00082C86" w:rsidRPr="00082C86" w:rsidRDefault="00082C86" w:rsidP="00082C86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3) уміння працювати у стресовій ситуації</w:t>
            </w:r>
          </w:p>
          <w:p w:rsidR="00082C86" w:rsidRPr="00082C86" w:rsidRDefault="00082C86" w:rsidP="00082C86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4) орієнтація на досягнення результату</w:t>
            </w:r>
          </w:p>
          <w:p w:rsidR="00082C86" w:rsidRPr="00082C86" w:rsidRDefault="00082C86" w:rsidP="00082C86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5) здатність сплановано та послідовно діяти відповідно до визначених цілей з метою досягнення очікуваних результатів</w:t>
            </w:r>
          </w:p>
          <w:p w:rsidR="00082C86" w:rsidRPr="00082C86" w:rsidRDefault="00082C86" w:rsidP="00082C86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6) відповідальність та об’єктивність</w:t>
            </w:r>
          </w:p>
          <w:p w:rsidR="00082C86" w:rsidRPr="00082C86" w:rsidRDefault="00082C86" w:rsidP="00082C86">
            <w:pPr>
              <w:spacing w:after="0" w:line="343" w:lineRule="atLeast"/>
              <w:ind w:left="210" w:right="149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7) компетентність, прагнення до самовдосконалення та підвищення фахового рівня</w:t>
            </w:r>
          </w:p>
          <w:p w:rsidR="00082C86" w:rsidRPr="00082C86" w:rsidRDefault="00082C86" w:rsidP="00082C86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8) дисципліна і системність</w:t>
            </w:r>
          </w:p>
          <w:p w:rsidR="00082C86" w:rsidRPr="00082C86" w:rsidRDefault="00082C86" w:rsidP="00082C86">
            <w:pPr>
              <w:spacing w:after="0" w:line="343" w:lineRule="atLeast"/>
              <w:ind w:left="210" w:right="149"/>
              <w:jc w:val="both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9) самоорганізація та орієнтація на розвиток</w:t>
            </w:r>
          </w:p>
          <w:p w:rsidR="00082C86" w:rsidRPr="00082C86" w:rsidRDefault="00082C86" w:rsidP="00082C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 xml:space="preserve">   10) дипломатичність та ініціативність</w:t>
            </w:r>
          </w:p>
        </w:tc>
      </w:tr>
      <w:tr w:rsidR="00082C86" w:rsidRPr="00082C86" w:rsidTr="00082C86">
        <w:tc>
          <w:tcPr>
            <w:tcW w:w="9513" w:type="dxa"/>
            <w:gridSpan w:val="3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right="-206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proofErr w:type="spellStart"/>
            <w:r w:rsidRPr="00082C86">
              <w:rPr>
                <w:rFonts w:ascii="Times New Roman" w:hAnsi="Times New Roman"/>
                <w:b/>
                <w:lang w:val="ru-RU" w:eastAsia="ru-RU"/>
              </w:rPr>
              <w:t>Професійнізнання</w:t>
            </w:r>
            <w:proofErr w:type="spellEnd"/>
          </w:p>
        </w:tc>
      </w:tr>
      <w:tr w:rsidR="00082C86" w:rsidRPr="00082C86" w:rsidTr="00082C86">
        <w:tc>
          <w:tcPr>
            <w:tcW w:w="3933" w:type="dxa"/>
            <w:gridSpan w:val="2"/>
            <w:vAlign w:val="center"/>
          </w:tcPr>
          <w:p w:rsidR="00082C86" w:rsidRPr="00082C86" w:rsidRDefault="00082C86" w:rsidP="00082C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Вимога</w:t>
            </w: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Компоненти вимоги</w:t>
            </w:r>
          </w:p>
        </w:tc>
      </w:tr>
      <w:tr w:rsidR="00082C86" w:rsidRPr="00082C86" w:rsidTr="00082C86">
        <w:tc>
          <w:tcPr>
            <w:tcW w:w="571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082C86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362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ind w:left="138"/>
              <w:rPr>
                <w:rFonts w:ascii="Times New Roman" w:hAnsi="Times New Roman"/>
                <w:szCs w:val="20"/>
                <w:lang w:val="ru-RU" w:eastAsia="ru-RU"/>
              </w:rPr>
            </w:pP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Знання</w:t>
            </w:r>
            <w:proofErr w:type="spellEnd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законодавства</w:t>
            </w:r>
            <w:proofErr w:type="spellEnd"/>
          </w:p>
        </w:tc>
        <w:tc>
          <w:tcPr>
            <w:tcW w:w="5580" w:type="dxa"/>
          </w:tcPr>
          <w:p w:rsidR="00082C86" w:rsidRPr="00082C86" w:rsidRDefault="00082C86" w:rsidP="00082C86">
            <w:pPr>
              <w:numPr>
                <w:ilvl w:val="0"/>
                <w:numId w:val="1"/>
              </w:numPr>
              <w:spacing w:after="0" w:line="240" w:lineRule="auto"/>
              <w:ind w:right="145"/>
              <w:jc w:val="both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Конституція України;</w:t>
            </w:r>
          </w:p>
          <w:p w:rsidR="00082C86" w:rsidRPr="00082C86" w:rsidRDefault="00082C86" w:rsidP="00082C86">
            <w:pPr>
              <w:numPr>
                <w:ilvl w:val="0"/>
                <w:numId w:val="1"/>
              </w:numPr>
              <w:spacing w:after="0" w:line="240" w:lineRule="auto"/>
              <w:ind w:right="145"/>
              <w:jc w:val="both"/>
              <w:rPr>
                <w:rFonts w:ascii="Times New Roman" w:hAnsi="Times New Roman"/>
                <w:lang w:eastAsia="uk-UA"/>
              </w:rPr>
            </w:pPr>
            <w:r w:rsidRPr="00082C86">
              <w:rPr>
                <w:rFonts w:ascii="Times New Roman" w:hAnsi="Times New Roman"/>
                <w:lang w:eastAsia="uk-UA"/>
              </w:rPr>
              <w:t>Закон України «Про державну службу»;</w:t>
            </w:r>
          </w:p>
          <w:p w:rsidR="00082C86" w:rsidRPr="00082C86" w:rsidRDefault="00082C86" w:rsidP="00082C8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59" w:lineRule="exact"/>
              <w:ind w:right="127"/>
              <w:jc w:val="both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lang w:val="ru-RU" w:eastAsia="ru-RU"/>
              </w:rPr>
              <w:t xml:space="preserve">Закон України «Про </w:t>
            </w:r>
            <w:proofErr w:type="spellStart"/>
            <w:r w:rsidRPr="00082C86">
              <w:rPr>
                <w:rFonts w:ascii="Times New Roman" w:hAnsi="Times New Roman"/>
                <w:lang w:val="ru-RU" w:eastAsia="ru-RU"/>
              </w:rPr>
              <w:t>запобіганнякорупції</w:t>
            </w:r>
            <w:proofErr w:type="spellEnd"/>
            <w:r w:rsidRPr="00082C86">
              <w:rPr>
                <w:rFonts w:ascii="Times New Roman" w:hAnsi="Times New Roman"/>
                <w:lang w:val="ru-RU" w:eastAsia="ru-RU"/>
              </w:rPr>
              <w:t xml:space="preserve">».  </w:t>
            </w:r>
          </w:p>
          <w:p w:rsidR="00082C86" w:rsidRPr="00082C86" w:rsidRDefault="00082C86" w:rsidP="00082C8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59" w:lineRule="exact"/>
              <w:ind w:right="127"/>
              <w:jc w:val="both"/>
              <w:rPr>
                <w:rFonts w:ascii="Times New Roman" w:hAnsi="Times New Roman"/>
                <w:lang w:val="ru-RU"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 xml:space="preserve">Закон України «Про </w:t>
            </w:r>
            <w:proofErr w:type="spellStart"/>
            <w:r w:rsidRPr="00082C86">
              <w:rPr>
                <w:rFonts w:ascii="Times New Roman" w:hAnsi="Times New Roman"/>
                <w:lang w:eastAsia="ru-RU"/>
              </w:rPr>
              <w:t>очищення</w:t>
            </w:r>
            <w:proofErr w:type="spellEnd"/>
            <w:r w:rsidRPr="00082C8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082C86">
              <w:rPr>
                <w:rFonts w:ascii="Times New Roman" w:hAnsi="Times New Roman"/>
                <w:lang w:eastAsia="ru-RU"/>
              </w:rPr>
              <w:t>влади</w:t>
            </w:r>
            <w:proofErr w:type="spellEnd"/>
            <w:r w:rsidRPr="00082C86">
              <w:rPr>
                <w:rFonts w:ascii="Times New Roman" w:hAnsi="Times New Roman"/>
                <w:lang w:eastAsia="ru-RU"/>
              </w:rPr>
              <w:t xml:space="preserve">», </w:t>
            </w:r>
          </w:p>
          <w:p w:rsidR="00082C86" w:rsidRPr="00082C86" w:rsidRDefault="00082C86" w:rsidP="00082C8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59" w:lineRule="exact"/>
              <w:ind w:right="127"/>
              <w:jc w:val="both"/>
              <w:rPr>
                <w:rFonts w:ascii="Times New Roman" w:hAnsi="Times New Roman"/>
                <w:lang w:val="ru-RU" w:eastAsia="ru-RU"/>
              </w:rPr>
            </w:pPr>
            <w:r w:rsidRPr="00082C86">
              <w:rPr>
                <w:rFonts w:ascii="Times New Roman" w:hAnsi="Times New Roman"/>
                <w:lang w:eastAsia="ru-RU"/>
              </w:rPr>
              <w:t>Закон України «Про судоустрій та статус суддів»</w:t>
            </w:r>
          </w:p>
        </w:tc>
      </w:tr>
      <w:tr w:rsidR="00082C86" w:rsidRPr="00082C86" w:rsidTr="00082C86">
        <w:tc>
          <w:tcPr>
            <w:tcW w:w="571" w:type="dxa"/>
            <w:vAlign w:val="center"/>
          </w:tcPr>
          <w:p w:rsidR="00082C86" w:rsidRPr="00082C86" w:rsidRDefault="00082C86" w:rsidP="00082C86">
            <w:pPr>
              <w:widowControl w:val="0"/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Cs w:val="20"/>
                <w:lang w:val="ru-RU" w:eastAsia="ru-RU"/>
              </w:rPr>
            </w:pPr>
            <w:r w:rsidRPr="00082C86">
              <w:rPr>
                <w:rFonts w:ascii="Times New Roman" w:hAnsi="Times New Roman"/>
                <w:szCs w:val="20"/>
                <w:lang w:val="ru-RU" w:eastAsia="ru-RU"/>
              </w:rPr>
              <w:t>2</w:t>
            </w:r>
          </w:p>
        </w:tc>
        <w:tc>
          <w:tcPr>
            <w:tcW w:w="3362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210" w:righ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2C86" w:rsidRPr="00082C86" w:rsidRDefault="00082C86" w:rsidP="00082C86">
            <w:pPr>
              <w:spacing w:after="0" w:line="240" w:lineRule="auto"/>
              <w:ind w:left="210" w:righ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C86">
              <w:rPr>
                <w:rFonts w:ascii="HelveticaNeueCyr-Roman" w:hAnsi="HelveticaNeueCyr-Roman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  <w:p w:rsidR="00082C86" w:rsidRPr="00082C86" w:rsidRDefault="00082C86" w:rsidP="00082C86">
            <w:pPr>
              <w:spacing w:after="150" w:line="343" w:lineRule="atLeast"/>
              <w:ind w:left="169" w:right="92"/>
              <w:rPr>
                <w:rFonts w:ascii="HelveticaNeueCyr-Roman" w:hAnsi="HelveticaNeueCyr-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vAlign w:val="center"/>
          </w:tcPr>
          <w:p w:rsidR="00082C86" w:rsidRPr="00082C86" w:rsidRDefault="00082C86" w:rsidP="00082C86">
            <w:pPr>
              <w:spacing w:after="0" w:line="240" w:lineRule="auto"/>
              <w:ind w:left="210" w:right="147"/>
              <w:jc w:val="both"/>
              <w:rPr>
                <w:rFonts w:ascii="HelveticaNeueCyr-Roman" w:hAnsi="HelveticaNeueCyr-Roman"/>
                <w:sz w:val="24"/>
                <w:szCs w:val="24"/>
                <w:lang w:eastAsia="ru-RU"/>
              </w:rPr>
            </w:pPr>
            <w:r w:rsidRPr="00082C86">
              <w:rPr>
                <w:rFonts w:ascii="HelveticaNeueCyr-Roman" w:hAnsi="HelveticaNeueCyr-Roman"/>
                <w:sz w:val="24"/>
                <w:szCs w:val="24"/>
                <w:lang w:eastAsia="ru-RU"/>
              </w:rPr>
              <w:t>Інструкція з діловодства в місцевих загальних судах,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та кримінальних справ, Положення про автоматизовану систему документообігу суду</w:t>
            </w:r>
          </w:p>
        </w:tc>
      </w:tr>
    </w:tbl>
    <w:p w:rsidR="00082C86" w:rsidRPr="00082C86" w:rsidRDefault="00082C86" w:rsidP="00082C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484A" w:rsidRPr="00082C86" w:rsidRDefault="0013484A" w:rsidP="00082C86">
      <w:bookmarkStart w:id="0" w:name="_GoBack"/>
      <w:bookmarkEnd w:id="0"/>
    </w:p>
    <w:sectPr w:rsidR="0013484A" w:rsidRPr="00082C86" w:rsidSect="00082C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NeueCyr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28B0"/>
    <w:multiLevelType w:val="hybridMultilevel"/>
    <w:tmpl w:val="A0148942"/>
    <w:lvl w:ilvl="0" w:tplc="29F2B072">
      <w:start w:val="4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491F"/>
    <w:rsid w:val="00082C86"/>
    <w:rsid w:val="0013484A"/>
    <w:rsid w:val="001571A2"/>
    <w:rsid w:val="001B491F"/>
    <w:rsid w:val="00274755"/>
    <w:rsid w:val="00472EBD"/>
    <w:rsid w:val="006B6BC2"/>
    <w:rsid w:val="007E361E"/>
    <w:rsid w:val="008E3975"/>
    <w:rsid w:val="00B77FBE"/>
    <w:rsid w:val="00D2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4A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4A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2018-11-29T19:24:00Z</dcterms:created>
  <dcterms:modified xsi:type="dcterms:W3CDTF">2019-03-19T13:33:00Z</dcterms:modified>
</cp:coreProperties>
</file>